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AE9"/>
  <w:body>
    <w:p w:rsidR="006314AC" w:rsidRDefault="004D46FB">
      <w:r>
        <w:rPr>
          <w:noProof/>
          <w:lang w:val="uk-UA" w:eastAsia="uk-UA"/>
        </w:rPr>
        <w:drawing>
          <wp:inline distT="0" distB="0" distL="0" distR="0" wp14:anchorId="36468D11" wp14:editId="284186E3">
            <wp:extent cx="6452042" cy="2214880"/>
            <wp:effectExtent l="0" t="0" r="6350" b="0"/>
            <wp:docPr id="4" name="Рисунок 4" descr="Поради батькам | Миколаївська загальноосвітня школа І-ІІІ ступенів №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ради батькам | Миколаївська загальноосвітня школа І-ІІІ ступенів №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42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FB" w:rsidRDefault="004D46FB" w:rsidP="004D46FB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36"/>
          <w:sz w:val="56"/>
          <w:szCs w:val="48"/>
          <w:lang w:val="uk-UA" w:eastAsia="ru-RU"/>
        </w:rPr>
      </w:pPr>
    </w:p>
    <w:p w:rsidR="006314AC" w:rsidRPr="004D46FB" w:rsidRDefault="006314AC" w:rsidP="004D46FB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36"/>
          <w:sz w:val="72"/>
          <w:szCs w:val="48"/>
          <w:lang w:val="uk-UA" w:eastAsia="ru-RU"/>
        </w:rPr>
      </w:pPr>
      <w:r w:rsidRPr="004D46FB">
        <w:rPr>
          <w:rFonts w:ascii="Times New Roman" w:eastAsia="Times New Roman" w:hAnsi="Times New Roman" w:cs="Times New Roman"/>
          <w:b/>
          <w:bCs/>
          <w:color w:val="1F3864" w:themeColor="accent1" w:themeShade="80"/>
          <w:kern w:val="36"/>
          <w:sz w:val="72"/>
          <w:szCs w:val="48"/>
          <w:lang w:val="uk-UA" w:eastAsia="ru-RU"/>
        </w:rPr>
        <w:t>Поради батькам майбутніх першокласників</w:t>
      </w:r>
    </w:p>
    <w:p w:rsidR="006314AC" w:rsidRPr="004D46FB" w:rsidRDefault="006314AC" w:rsidP="004D46FB">
      <w:pPr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8"/>
          <w:szCs w:val="36"/>
          <w:lang w:val="uk-UA" w:eastAsia="ru-RU"/>
        </w:rPr>
      </w:pPr>
      <w:r w:rsidRPr="004D46FB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8"/>
          <w:szCs w:val="36"/>
          <w:lang w:val="uk-UA" w:eastAsia="ru-RU"/>
        </w:rPr>
        <w:t>“Скоро в школу”</w:t>
      </w:r>
    </w:p>
    <w:p w:rsidR="004D46FB" w:rsidRPr="004D46FB" w:rsidRDefault="004D46FB" w:rsidP="004D46FB">
      <w:pPr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44"/>
          <w:szCs w:val="36"/>
          <w:lang w:val="uk-UA" w:eastAsia="ru-RU"/>
        </w:rPr>
      </w:pPr>
    </w:p>
    <w:p w:rsidR="006314AC" w:rsidRPr="008E574F" w:rsidRDefault="006314AC" w:rsidP="006314A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574B6E" w:rsidRDefault="006314AC">
      <w:r w:rsidRPr="008E574F">
        <w:rPr>
          <w:noProof/>
          <w:lang w:val="uk-UA" w:eastAsia="uk-UA"/>
        </w:rPr>
        <w:drawing>
          <wp:inline distT="0" distB="0" distL="0" distR="0" wp14:anchorId="563C9510" wp14:editId="6D2F79E6">
            <wp:extent cx="5940326" cy="5008953"/>
            <wp:effectExtent l="0" t="0" r="3810" b="1270"/>
            <wp:docPr id="1" name="Рисунок 1" descr="http://dnz50.edu.vn.ua/wp-content/uploads/2020/05/%D0%A0%D0%B8%D1%81%D1%83%D0%BD%D0%BE%D0%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50.edu.vn.ua/wp-content/uploads/2020/05/%D0%A0%D0%B8%D1%81%D1%83%D0%BD%D0%BE%D0%BA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05" cy="501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FB" w:rsidRDefault="004D46FB" w:rsidP="006314A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7"/>
          <w:szCs w:val="27"/>
          <w:lang w:val="uk-UA" w:eastAsia="ru-RU"/>
        </w:rPr>
      </w:pPr>
    </w:p>
    <w:p w:rsidR="006314AC" w:rsidRPr="004D46FB" w:rsidRDefault="006314AC" w:rsidP="006314A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Наближається той день, коли ваш малюк вперше увійде в шкільний клас. І зараз ви хвилюєтеся: А чи готова моя дитина до школи? Як буде вчитися? Як йому допомогти, якщо він зустріне перші шкільні труднощі? Психолого-педагогічний феномен «готовність дитини до школи» складається з різних видів готовності: фізичної, особистісної, мотиваційно вольовий, інтелектуальної, спеціальної.</w:t>
      </w:r>
    </w:p>
    <w:p w:rsidR="006314AC" w:rsidRPr="004D46FB" w:rsidRDefault="006314AC" w:rsidP="004D46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З 6-7 років з дитиною відбуваються значні зміни – він стрімко зростає, у нього починають випадати зуби, змінюється його поведінка. Діти вже готові розширити своє коло спілкування, у них складається певний рівень домагань і навіть амбіцій. Головне – у них формується внутрішня готовність бути учнем: вони відчувають потребу в підпорядкуванні правилам і хочуть займатися суспільно значущою справою, користь якого визнається всіма дорослими.</w:t>
      </w:r>
    </w:p>
    <w:p w:rsidR="006314AC" w:rsidRPr="004D46FB" w:rsidRDefault="006314AC" w:rsidP="004D46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 xml:space="preserve">Школа, Свято першого дзвоника, перша вчителька, які емоції зараз у вас дорослих викликають ці слова? Адже відтоді, коли ви вперше перетнули поріг школи, минуло стільки часу. Протягом багатьох років ви не згадували про школу або ж лише іноді згадували її – коли зустрічались з колишніми шкільними друзями, святкуючи річниці закінчення школи, або, спілкуючись з друзями, діти яких уже ходять до школи. Школа вам видавалась далекою аж </w:t>
      </w:r>
      <w:proofErr w:type="spellStart"/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досьогодні</w:t>
      </w:r>
      <w:proofErr w:type="spellEnd"/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, коли настав час вашій дитині йти до першого класу. Чи то час так стрімко спливає, чи діти занадто швидко виростають?</w:t>
      </w:r>
    </w:p>
    <w:p w:rsidR="004D46FB" w:rsidRDefault="009E4348" w:rsidP="004D46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C5A40" wp14:editId="237F311A">
                <wp:simplePos x="0" y="0"/>
                <wp:positionH relativeFrom="column">
                  <wp:posOffset>3980815</wp:posOffset>
                </wp:positionH>
                <wp:positionV relativeFrom="paragraph">
                  <wp:posOffset>445770</wp:posOffset>
                </wp:positionV>
                <wp:extent cx="2794000" cy="134112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34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348" w:rsidRDefault="009E4348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0F153BFB" wp14:editId="3CAACE92">
                                  <wp:extent cx="2607963" cy="1345793"/>
                                  <wp:effectExtent l="0" t="0" r="1905" b="6985"/>
                                  <wp:docPr id="12" name="Рисунок 12" descr="Як виховувати любов до читання в сім'ї | Перша міська гімназія Черкаської  міської рад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Як виховувати любов до читання в сім'ї | Перша міська гімназія Черкаської  міської рад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3653" cy="1348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13.45pt;margin-top:35.1pt;width:220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" filled="f" stroked="f" strokeweight=".5pt">
                <v:textbox>
                  <w:txbxContent>
                    <w:p w:rsidR="009E4348" w:rsidRDefault="009E4348"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 wp14:anchorId="0F153BFB" wp14:editId="3CAACE92">
                            <wp:extent cx="2607963" cy="1345793"/>
                            <wp:effectExtent l="0" t="0" r="1905" b="6985"/>
                            <wp:docPr id="12" name="Рисунок 12" descr="Як виховувати любов до читання в сім'ї | Перша міська гімназія Черкаської  міської рад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Як виховувати любов до читання в сім'ї | Перша міська гімназія Черкаської  міської ради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3653" cy="13487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14AC"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 xml:space="preserve">Ваша дитина незабаром </w:t>
      </w:r>
      <w:proofErr w:type="spellStart"/>
      <w:r w:rsidR="006314AC"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йтиме</w:t>
      </w:r>
      <w:proofErr w:type="spellEnd"/>
      <w:r w:rsidR="006314AC"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 xml:space="preserve"> до школи, а вам здається, що нещодавно ви возили її у візочку, вчили ходити та їздити на триколісному велосипеді, раділи її першим словам, добирали всілякі відповіді на численні запитання.</w:t>
      </w:r>
    </w:p>
    <w:p w:rsidR="004D46FB" w:rsidRPr="004D46FB" w:rsidRDefault="004D46FB" w:rsidP="004D46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</w:p>
    <w:p w:rsidR="009E4348" w:rsidRDefault="009E4348" w:rsidP="006314AC">
      <w:pPr>
        <w:spacing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348" w:rsidRDefault="009E4348" w:rsidP="006314AC">
      <w:pPr>
        <w:spacing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4348" w:rsidRPr="009E4348" w:rsidRDefault="006314AC" w:rsidP="006314AC">
      <w:pPr>
        <w:spacing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D4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 зацікавити дітей читати</w:t>
      </w:r>
    </w:p>
    <w:p w:rsidR="006314AC" w:rsidRPr="004D46FB" w:rsidRDefault="006314AC" w:rsidP="00F511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Давайте хороший приклад Вашій дитині, показуючи їй, як Вам подобається читати. Тримайте вдома велику кількість книг та журналів. Нехай Ваша дитина побачить Вас за читанням.</w:t>
      </w:r>
    </w:p>
    <w:p w:rsidR="006314AC" w:rsidRPr="004D46FB" w:rsidRDefault="006314AC" w:rsidP="00F511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Дайте дитині подивитися Вашу книгу. Читайте її вголос або дозвольте їй прочитати її Вам. Визначте певний час і місце для читання.</w:t>
      </w:r>
    </w:p>
    <w:p w:rsidR="006314AC" w:rsidRPr="004D46FB" w:rsidRDefault="006314AC" w:rsidP="00F511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Регулярно відвідуйте бібліотеку. Покажіть Вашій дитині, як бібліотека працює і де дитина може знайти свої улюблені книги.</w:t>
      </w:r>
    </w:p>
    <w:p w:rsidR="006314AC" w:rsidRPr="004D46FB" w:rsidRDefault="006314AC" w:rsidP="00F511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proofErr w:type="spellStart"/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Приносьте</w:t>
      </w:r>
      <w:proofErr w:type="spellEnd"/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 xml:space="preserve"> своїй дитині книги, які задовольняють її індивідуальні по-треби, наприклад, на спортивну тематику, про тварин, птахів, включаючи художню і документальну літературу.</w:t>
      </w:r>
    </w:p>
    <w:p w:rsidR="006314AC" w:rsidRPr="004D46FB" w:rsidRDefault="006314AC" w:rsidP="00F511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proofErr w:type="spellStart"/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Зацікавте</w:t>
      </w:r>
      <w:proofErr w:type="spellEnd"/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 xml:space="preserve"> свою дитину яким-небудь </w:t>
      </w:r>
      <w:proofErr w:type="spellStart"/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хоббі</w:t>
      </w:r>
      <w:proofErr w:type="spellEnd"/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 xml:space="preserve"> чи діяльністю, котра потре-</w:t>
      </w:r>
      <w:proofErr w:type="spellStart"/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бує</w:t>
      </w:r>
      <w:proofErr w:type="spellEnd"/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 xml:space="preserve"> читання та подобається їй. Конструюйте, готуйте їжу, грайте в настільні ігри, через те що такі заняття потребують, щоб дитина читала інструкції.</w:t>
      </w:r>
    </w:p>
    <w:p w:rsidR="006314AC" w:rsidRPr="004D46FB" w:rsidRDefault="006314AC" w:rsidP="00F511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Заохочуйте Ваших дітей до листування зі своїми однолітками. Ними можуть бути друзі, котрі переїхали далеко, далекі родичі, просто друзі з листування.</w:t>
      </w:r>
    </w:p>
    <w:p w:rsidR="006314AC" w:rsidRPr="004D46FB" w:rsidRDefault="006314AC" w:rsidP="00F511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Організуйте «пошук скарбів». Заховайте якусь річ, наприклад нову книгу, а потім лишіть письмові підказки, котрі приведуть дитину на це місце.</w:t>
      </w:r>
    </w:p>
    <w:p w:rsidR="006314AC" w:rsidRPr="004D46FB" w:rsidRDefault="006314AC" w:rsidP="00F511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Заплануйте екскурсію до зоопарку, цирку, музею тощо. Знайдіть книги, котрі з цим пов’язані, і поділіться ними з Вашою дитиною.</w:t>
      </w:r>
    </w:p>
    <w:p w:rsidR="006314AC" w:rsidRPr="004D46FB" w:rsidRDefault="006314AC" w:rsidP="00F511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 xml:space="preserve">Заохочуйте Вашу дитину складати різні історії і записуйте їх в той час, коли вона їх розповідає. Зробіть її власну збірку оповідань, записуючи історії і добавляючи її </w:t>
      </w:r>
      <w:r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lastRenderedPageBreak/>
        <w:t>власні малюнки. Пізніше Ваша дитина зможе читати свою книгу Вам, другу, молодшому брату чи сестрі.</w:t>
      </w:r>
    </w:p>
    <w:p w:rsidR="006314AC" w:rsidRPr="004D46FB" w:rsidRDefault="009E4348" w:rsidP="00F511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color w:val="1F3864" w:themeColor="accent1" w:themeShade="8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26D96" wp14:editId="32D2DC8C">
                <wp:simplePos x="0" y="0"/>
                <wp:positionH relativeFrom="column">
                  <wp:posOffset>3635375</wp:posOffset>
                </wp:positionH>
                <wp:positionV relativeFrom="paragraph">
                  <wp:posOffset>533400</wp:posOffset>
                </wp:positionV>
                <wp:extent cx="2580640" cy="200152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200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348" w:rsidRDefault="009E4348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3AE6C747" wp14:editId="4277B227">
                                  <wp:extent cx="2509520" cy="2002388"/>
                                  <wp:effectExtent l="0" t="0" r="5080" b="0"/>
                                  <wp:docPr id="6" name="Рисунок 6" descr="ТОП-10 порад: Як уникнути конфліктів у родині під час тривалого карантину?.  Новости Кривого Рога | KRIVBASS.C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ТОП-10 порад: Як уникнути конфліктів у родині під час тривалого карантину?.  Новости Кривого Рога | KRIVBASS.C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2754" cy="2004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86.25pt;margin-top:42pt;width:203.2pt;height:1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" filled="f" stroked="f" strokeweight=".5pt">
                <v:textbox>
                  <w:txbxContent>
                    <w:p w:rsidR="009E4348" w:rsidRDefault="009E4348"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 wp14:anchorId="00C1A32E" wp14:editId="4B86DD67">
                            <wp:extent cx="2509520" cy="2002388"/>
                            <wp:effectExtent l="0" t="0" r="5080" b="0"/>
                            <wp:docPr id="6" name="Рисунок 6" descr="ТОП-10 порад: Як уникнути конфліктів у родині під час тривалого карантину?.  Новости Кривого Рога | KRIVBASS.C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ТОП-10 порад: Як уникнути конфліктів у родині під час тривалого карантину?.  Новости Кривого Рога | KRIVBASS.C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2754" cy="20049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14AC" w:rsidRPr="004D46FB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Якщо Ваша дитина – неохочий читач, вигадайте гру з читання буденних речей, таких як коробка з-під каші, наклейки, старі листівки, комікси, програми телепередач. На холодильнику чи родинній інформаційній дошці лишайте повідомлення, котрі її можуть зацікавити.</w:t>
      </w:r>
    </w:p>
    <w:p w:rsidR="004D46FB" w:rsidRPr="004D46FB" w:rsidRDefault="004D46FB" w:rsidP="006314AC">
      <w:pPr>
        <w:spacing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6"/>
          <w:szCs w:val="28"/>
          <w:lang w:val="uk-UA" w:eastAsia="ru-RU"/>
        </w:rPr>
      </w:pPr>
    </w:p>
    <w:p w:rsidR="009E4348" w:rsidRDefault="009E4348" w:rsidP="006314AC">
      <w:pPr>
        <w:spacing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</w:t>
      </w:r>
      <w:r>
        <w:rPr>
          <w:noProof/>
          <w:lang w:val="uk-UA" w:eastAsia="uk-UA"/>
        </w:rPr>
        <w:drawing>
          <wp:inline distT="0" distB="0" distL="0" distR="0" wp14:anchorId="088CA5BD" wp14:editId="77C43C73">
            <wp:extent cx="1290320" cy="1042861"/>
            <wp:effectExtent l="0" t="0" r="5080" b="5080"/>
            <wp:docPr id="9" name="Рисунок 9" descr="Режим дня школя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жим дня школя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04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AC" w:rsidRPr="004D46FB" w:rsidRDefault="006314AC" w:rsidP="006314AC">
      <w:pPr>
        <w:spacing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1F471F"/>
          <w:sz w:val="28"/>
          <w:szCs w:val="28"/>
          <w:lang w:val="uk-UA" w:eastAsia="ru-RU"/>
        </w:rPr>
      </w:pPr>
      <w:r w:rsidRPr="004D4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Декілька порад щодо режиму дня:</w:t>
      </w:r>
    </w:p>
    <w:p w:rsidR="006314AC" w:rsidRPr="008050E5" w:rsidRDefault="006314AC" w:rsidP="00F5119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 w:rsidRPr="008050E5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12 годин сну з урахуванням обіднього (1-1,5 год.) для поновлення сил.</w:t>
      </w:r>
    </w:p>
    <w:p w:rsidR="006314AC" w:rsidRPr="008050E5" w:rsidRDefault="006314AC" w:rsidP="00F5119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 w:rsidRPr="008050E5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Піс</w:t>
      </w:r>
      <w:r w:rsidR="005A3176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ля школи не спішіть садити дити</w:t>
      </w:r>
      <w:bookmarkStart w:id="0" w:name="_GoBack"/>
      <w:bookmarkEnd w:id="0"/>
      <w:r w:rsidRPr="008050E5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ну за уроки, необхідно 2-3 години відпочинку (обідній сон). Найпродуктивніший час для приготування уроків з 15до 16 години. Заняття ввечері безрезультатні, завтра доведеться все починати спочатку.</w:t>
      </w:r>
    </w:p>
    <w:p w:rsidR="006314AC" w:rsidRPr="008050E5" w:rsidRDefault="006314AC" w:rsidP="00F5119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 w:rsidRPr="008050E5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Не примушуйте дитину готувати уроки за один раз. Після 20 хв. занять необхідні 10-15 хв. «перерви».</w:t>
      </w:r>
    </w:p>
    <w:p w:rsidR="006314AC" w:rsidRPr="008050E5" w:rsidRDefault="006314AC" w:rsidP="00F5119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</w:pPr>
      <w:r w:rsidRPr="008050E5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Під час приготування уроків не сидіть над дитиною, давайте їй можливість працювати самостійно, але якщо буде потрібна ваша допомога, наберіться терпіння. Спокійний тон та підтримка («Не хвилюйся, все вийде», «</w:t>
      </w:r>
      <w:proofErr w:type="spellStart"/>
      <w:r w:rsidRPr="008050E5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>Давай</w:t>
      </w:r>
      <w:proofErr w:type="spellEnd"/>
      <w:r w:rsidRPr="008050E5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lang w:val="uk-UA" w:eastAsia="ru-RU"/>
        </w:rPr>
        <w:t xml:space="preserve"> розбиратися разом», «Я тобі допоможу»), похвала, навіть якщо щось не виходить, необхідна. Не акцентуйте увагу на оцінках («Не дарма з письма в тебе одні «2» та «З»). Якщо ви будете дотримуватись вищевказаних побажань у вихованні, ваша дитина виросте врівноваженою та спокійною.</w:t>
      </w:r>
    </w:p>
    <w:p w:rsidR="004D46FB" w:rsidRDefault="004D46FB" w:rsidP="004D4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D46FB" w:rsidRDefault="004D46FB" w:rsidP="004D46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314AC" w:rsidRPr="006314AC" w:rsidRDefault="009E4348">
      <w:pPr>
        <w:rPr>
          <w:lang w:val="uk-UA"/>
        </w:rPr>
      </w:pPr>
      <w:r>
        <w:rPr>
          <w:lang w:val="uk-UA"/>
        </w:rPr>
        <w:t xml:space="preserve">                          </w:t>
      </w:r>
      <w:r w:rsidR="004D46FB">
        <w:rPr>
          <w:noProof/>
          <w:lang w:val="uk-UA" w:eastAsia="uk-UA"/>
        </w:rPr>
        <w:drawing>
          <wp:inline distT="0" distB="0" distL="0" distR="0" wp14:anchorId="162AC3AD" wp14:editId="2D2EF942">
            <wp:extent cx="5100320" cy="3413600"/>
            <wp:effectExtent l="0" t="0" r="5080" b="0"/>
            <wp:docPr id="2" name="Рисунок 2" descr="Поради батькам майбутніх першокласників - ДНЗ №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ади батькам майбутніх першокласників - ДНЗ №3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0" b="7406"/>
                    <a:stretch/>
                  </pic:blipFill>
                  <pic:spPr bwMode="auto">
                    <a:xfrm>
                      <a:off x="0" y="0"/>
                      <a:ext cx="5100320" cy="34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14AC" w:rsidRPr="006314AC" w:rsidSect="003F7F55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016B"/>
    <w:multiLevelType w:val="multilevel"/>
    <w:tmpl w:val="4710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605A3"/>
    <w:multiLevelType w:val="multilevel"/>
    <w:tmpl w:val="CCA6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AC"/>
    <w:rsid w:val="000E45EE"/>
    <w:rsid w:val="000E6895"/>
    <w:rsid w:val="00320535"/>
    <w:rsid w:val="003659D7"/>
    <w:rsid w:val="003F7F55"/>
    <w:rsid w:val="00424694"/>
    <w:rsid w:val="004D46FB"/>
    <w:rsid w:val="005A3176"/>
    <w:rsid w:val="006314AC"/>
    <w:rsid w:val="008050E5"/>
    <w:rsid w:val="009E4348"/>
    <w:rsid w:val="00F5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9eb,#fad1ce,#fdeae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A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6F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A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6F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Коб.Полянська ЗОШ</cp:lastModifiedBy>
  <cp:revision>10</cp:revision>
  <dcterms:created xsi:type="dcterms:W3CDTF">2021-04-12T08:56:00Z</dcterms:created>
  <dcterms:modified xsi:type="dcterms:W3CDTF">2021-04-16T10:16:00Z</dcterms:modified>
</cp:coreProperties>
</file>