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F81BD" w:themeColor="accent1"/>
  <w:body>
    <w:p w14:paraId="17548E9F" w14:textId="77777777" w:rsidR="00252A02" w:rsidRPr="00795A92" w:rsidRDefault="00252A02" w:rsidP="00795A92">
      <w:pPr>
        <w:pBdr>
          <w:bottom w:val="single" w:sz="12" w:space="14" w:color="F2F2F2"/>
        </w:pBdr>
        <w:shd w:val="clear" w:color="auto" w:fill="FFFFFF"/>
        <w:spacing w:before="100" w:beforeAutospacing="1" w:after="300" w:line="45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uk-UA"/>
        </w:rPr>
      </w:pPr>
      <w:r w:rsidRPr="00795A92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uk-UA"/>
        </w:rPr>
        <w:t>Використання залишків освітньої субвенції за цільовим призначенням – на оплату праці педагогів</w:t>
      </w:r>
    </w:p>
    <w:p w14:paraId="21F031C5" w14:textId="77777777" w:rsidR="00091EBA" w:rsidRDefault="00252A02" w:rsidP="0009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252A02">
        <w:rPr>
          <w:rFonts w:ascii="Arial" w:eastAsia="Times New Roman" w:hAnsi="Arial" w:cs="Arial"/>
          <w:noProof/>
          <w:color w:val="478EC1"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30534B57" wp14:editId="1872390C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3977640" cy="2037715"/>
            <wp:effectExtent l="0" t="0" r="3810" b="635"/>
            <wp:wrapTight wrapText="bothSides">
              <wp:wrapPolygon edited="0">
                <wp:start x="0" y="0"/>
                <wp:lineTo x="0" y="21405"/>
                <wp:lineTo x="21517" y="21405"/>
                <wp:lineTo x="21517" y="0"/>
                <wp:lineTo x="0" y="0"/>
              </wp:wrapPolygon>
            </wp:wrapTight>
            <wp:docPr id="1" name="Рисунок 1" descr="https://pon.org.ua/uploads/posts/2021-12/thumbs/1638890576_246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n.org.ua/uploads/posts/2021-12/thumbs/1638890576_246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1B66" w14:textId="77777777" w:rsidR="00252A02" w:rsidRPr="00A85C51" w:rsidRDefault="00252A02" w:rsidP="00091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ЦК Профспілки привертає увагу, що </w:t>
      </w: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станом на 1 листопада 2021 року залишки освітньої субвенції з державного бюджету місцевим бюджетам, становили 6,8 млрд гривень. </w:t>
      </w:r>
    </w:p>
    <w:p w14:paraId="49D1E0CF" w14:textId="77777777" w:rsidR="00252A02" w:rsidRPr="00A85C51" w:rsidRDefault="00252A02" w:rsidP="00795A9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Згідно зі статтею 103-2 Бюджетного кодексу України цільове призначення освітньої субвенції – </w:t>
      </w: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 xml:space="preserve">це оплата праці з нарахуваннями педагогічних працівників закладів загальної середньої освіти, дитячих будинків, навчально-реабілітаційних центрів, </w:t>
      </w:r>
      <w:proofErr w:type="spellStart"/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інклюзивно</w:t>
      </w:r>
      <w:proofErr w:type="spellEnd"/>
      <w:r w:rsidR="002C2A4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 xml:space="preserve"> </w:t>
      </w: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 xml:space="preserve">-ресурсних центрів, а також закладів професійно-технічної та фахової </w:t>
      </w:r>
      <w:proofErr w:type="spellStart"/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передвищої</w:t>
      </w:r>
      <w:proofErr w:type="spellEnd"/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 xml:space="preserve"> освіти, </w:t>
      </w: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які забезпечують здобуття повної загальної середньої освіти.</w:t>
      </w:r>
    </w:p>
    <w:p w14:paraId="13AA4D5A" w14:textId="77777777" w:rsidR="00252A02" w:rsidRPr="00A85C51" w:rsidRDefault="00252A02" w:rsidP="00795A9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Надлишок освітньої субвенції </w:t>
      </w: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в одних місцевих бюджетах та її недостатність у інших </w:t>
      </w: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спричинений несправедливим її формульним розподілом. </w:t>
      </w:r>
    </w:p>
    <w:p w14:paraId="07663B9B" w14:textId="77777777" w:rsidR="00252A02" w:rsidRPr="00A85C51" w:rsidRDefault="00252A02" w:rsidP="00795A9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Занижуючи розрахунковий показник наповнюваності класів порівняно з тим фактичним, що склався у школах відповідної громади, її виділяють таким громадам у обсягах більших, ніж того потрібно на існуючу мережу класів, а іншим – цей розрахунковий показник наповнюваності класів завищують, таким чином не додають громадам необхідні кошти на фінансування існуючої мережі класів.</w:t>
      </w:r>
    </w:p>
    <w:p w14:paraId="78096ED7" w14:textId="77777777" w:rsidR="00252A02" w:rsidRPr="00A85C51" w:rsidRDefault="00252A02" w:rsidP="00795A9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Несправедливий формульний розподіл освітньої субвенції став однією з причин несвоєчасної виплати заробітної плати педагогічним працівникам закладів загальної середньої освіти, зменшення надбавок за престижність праці.</w:t>
      </w:r>
    </w:p>
    <w:p w14:paraId="1CEE1D87" w14:textId="77777777" w:rsidR="00252A02" w:rsidRPr="00A85C51" w:rsidRDefault="00252A02" w:rsidP="00795A92">
      <w:pPr>
        <w:shd w:val="clear" w:color="auto" w:fill="FFFFFF"/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Маючи наявні резерви </w:t>
      </w: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освітньої субвенції в окремих територіях, її економлять, не доплачуючи вчителям та іншим педагогам надбавку за престижність педагогічної праці</w:t>
      </w: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. </w:t>
      </w:r>
    </w:p>
    <w:p w14:paraId="75EF7B69" w14:textId="77777777" w:rsidR="00252A02" w:rsidRPr="00A85C51" w:rsidRDefault="00252A02" w:rsidP="00795A92">
      <w:pPr>
        <w:shd w:val="clear" w:color="auto" w:fill="FFFFFF"/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Негативною в цьому контексті є норма статті 103-2 Бюджетного кодексу, яка передбачає дозвіл на використання залишків освітньої субвенції на кінець бюджетного періоду у наступному бюджетному році на оновлення матеріально-технічної бази закладів освіти. </w:t>
      </w: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Це спонукає місцеву владу економити на вчителях,</w:t>
      </w: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 недоплачуючи їм з тим, щоб зекономлені кошти спрямувати на вирішення місцевих прогалин, що мають фінансуватися за рахунок місцевих бюджетів. </w:t>
      </w:r>
    </w:p>
    <w:p w14:paraId="7F5E7443" w14:textId="77777777" w:rsidR="00252A02" w:rsidRPr="00A85C51" w:rsidRDefault="00252A02" w:rsidP="00795A9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Відповідно до статті 37 Закону України «Про повну загальну середню освіту» </w:t>
      </w: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утримання та розвиток заснованого закладу загальної середньої освіти</w:t>
      </w: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, його матеріально-технічної бази на рівні, достатньому для виконання вимог державних стандартів, </w:t>
      </w: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зобов’язаний забезпечити саме його засновник.</w:t>
      </w:r>
    </w:p>
    <w:p w14:paraId="659F17C3" w14:textId="77777777" w:rsidR="00252A02" w:rsidRPr="00A85C51" w:rsidRDefault="00252A02" w:rsidP="00795A92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lastRenderedPageBreak/>
        <w:t>Зважаючи на наближення термінів закінчення фінансового року, </w:t>
      </w: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Міністерство освіти і науки України та ЦК Профспілки у свій час наголошували, на необхідності цільового використання коштів освітньої субвенції, в першу чергу саме на оплату праці педагогічних працівників, зокрема:</w:t>
      </w:r>
    </w:p>
    <w:p w14:paraId="235F838F" w14:textId="77777777" w:rsidR="00252A02" w:rsidRPr="00A85C51" w:rsidRDefault="00252A02" w:rsidP="00795A92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100" w:beforeAutospacing="1" w:after="100" w:afterAutospacing="1" w:line="240" w:lineRule="auto"/>
        <w:ind w:left="-851" w:hanging="153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на виплату надбавки за престижність педагогічної праці в максимальному 30% розмірі; </w:t>
      </w:r>
    </w:p>
    <w:p w14:paraId="2246D81F" w14:textId="77777777" w:rsidR="00252A02" w:rsidRPr="00A85C51" w:rsidRDefault="00252A02" w:rsidP="00795A92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  <w:tab w:val="num" w:pos="426"/>
        </w:tabs>
        <w:spacing w:before="100" w:beforeAutospacing="1" w:after="100" w:afterAutospacing="1" w:line="240" w:lineRule="auto"/>
        <w:ind w:left="-851" w:hanging="153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виплату винагороди за сумлінну працю в розмірі не менше посадового окладу (ставки заробітної плати)</w:t>
      </w: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; оплату заміни за тимчасово відсутніх вчителів в повному розмірі; </w:t>
      </w:r>
    </w:p>
    <w:p w14:paraId="12DDE891" w14:textId="77777777" w:rsidR="00252A02" w:rsidRPr="00A85C51" w:rsidRDefault="00252A02" w:rsidP="00795A92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100" w:beforeAutospacing="1" w:after="100" w:afterAutospacing="1" w:line="240" w:lineRule="auto"/>
        <w:ind w:left="-851" w:hanging="153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безумовну оплату праці вчителів </w:t>
      </w: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та інших педагогічних працівників за завідування навчальними кабінетами у законодавчо встановлених розмірах; </w:t>
      </w:r>
    </w:p>
    <w:p w14:paraId="662FCB34" w14:textId="77777777" w:rsidR="00252A02" w:rsidRPr="00A85C51" w:rsidRDefault="00252A02" w:rsidP="00795A92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before="100" w:beforeAutospacing="1" w:after="100" w:afterAutospacing="1" w:line="240" w:lineRule="auto"/>
        <w:ind w:left="-851" w:hanging="153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r w:rsidRPr="00A85C51">
        <w:rPr>
          <w:rFonts w:ascii="Times New Roman" w:eastAsia="Times New Roman" w:hAnsi="Times New Roman" w:cs="Times New Roman"/>
          <w:bCs/>
          <w:color w:val="2F393E"/>
          <w:sz w:val="28"/>
          <w:szCs w:val="28"/>
          <w:lang w:eastAsia="uk-UA"/>
        </w:rPr>
        <w:t>встановлення їм надбавок за складність і напруженість у роботі без обмеження розмірами,</w:t>
      </w:r>
      <w:r w:rsidRPr="00A85C51"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  <w:t> як це передбачено пунктом 3.4.6 Галузевої угоди на 2021-2025 роки.</w:t>
      </w:r>
    </w:p>
    <w:p w14:paraId="52938380" w14:textId="77777777" w:rsidR="00252A02" w:rsidRPr="00A85C51" w:rsidRDefault="00182A5D" w:rsidP="00795A92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2F393E"/>
          <w:sz w:val="28"/>
          <w:szCs w:val="28"/>
          <w:lang w:eastAsia="uk-UA"/>
        </w:rPr>
      </w:pPr>
      <w:hyperlink r:id="rId9" w:history="1">
        <w:r w:rsidR="00252A02" w:rsidRPr="00A85C51">
          <w:rPr>
            <w:rFonts w:ascii="Times New Roman" w:eastAsia="Times New Roman" w:hAnsi="Times New Roman" w:cs="Times New Roman"/>
            <w:bCs/>
            <w:color w:val="2F393E"/>
            <w:sz w:val="28"/>
            <w:szCs w:val="28"/>
            <w:lang w:eastAsia="uk-UA"/>
          </w:rPr>
          <w:t>Управління соціально-економічного захисту ЦК Профспілки</w:t>
        </w:r>
      </w:hyperlink>
    </w:p>
    <w:p w14:paraId="002897C7" w14:textId="77777777" w:rsidR="001B6C70" w:rsidRPr="00A85C51" w:rsidRDefault="001B6C70" w:rsidP="00091E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C70" w:rsidRPr="00A85C51" w:rsidSect="00795A92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87DA" w14:textId="77777777" w:rsidR="00182A5D" w:rsidRDefault="00182A5D" w:rsidP="00A85C51">
      <w:pPr>
        <w:spacing w:after="0" w:line="240" w:lineRule="auto"/>
      </w:pPr>
      <w:r>
        <w:separator/>
      </w:r>
    </w:p>
  </w:endnote>
  <w:endnote w:type="continuationSeparator" w:id="0">
    <w:p w14:paraId="36801018" w14:textId="77777777" w:rsidR="00182A5D" w:rsidRDefault="00182A5D" w:rsidP="00A8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D0A0" w14:textId="77777777" w:rsidR="00182A5D" w:rsidRDefault="00182A5D" w:rsidP="00A85C51">
      <w:pPr>
        <w:spacing w:after="0" w:line="240" w:lineRule="auto"/>
      </w:pPr>
      <w:r>
        <w:separator/>
      </w:r>
    </w:p>
  </w:footnote>
  <w:footnote w:type="continuationSeparator" w:id="0">
    <w:p w14:paraId="4041A1ED" w14:textId="77777777" w:rsidR="00182A5D" w:rsidRDefault="00182A5D" w:rsidP="00A8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591D"/>
    <w:multiLevelType w:val="multilevel"/>
    <w:tmpl w:val="0684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02"/>
    <w:rsid w:val="00091EBA"/>
    <w:rsid w:val="00182A5D"/>
    <w:rsid w:val="001B6C70"/>
    <w:rsid w:val="00252A02"/>
    <w:rsid w:val="002C2A41"/>
    <w:rsid w:val="00795A92"/>
    <w:rsid w:val="009903B0"/>
    <w:rsid w:val="00A85C51"/>
    <w:rsid w:val="00CC3BA0"/>
    <w:rsid w:val="00FB5D0E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17E1"/>
  <w15:docId w15:val="{991EE9F8-4CFB-4678-9B06-33B49BF5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C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C51"/>
  </w:style>
  <w:style w:type="paragraph" w:styleId="a7">
    <w:name w:val="footer"/>
    <w:basedOn w:val="a"/>
    <w:link w:val="a8"/>
    <w:uiPriority w:val="99"/>
    <w:unhideWhenUsed/>
    <w:rsid w:val="00A85C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9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on.org.ua/uploads/posts/2021-12/1638890576_24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n.org.ua/novyny/9153-vykorystannia-zalyshkiv-osvitnoi-subvencii-za-cilovym-pryznachenniam-na-oplatu-praci-pedagog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Діана</dc:creator>
  <cp:lastModifiedBy>HP Hp</cp:lastModifiedBy>
  <cp:revision>2</cp:revision>
  <dcterms:created xsi:type="dcterms:W3CDTF">2022-02-21T14:28:00Z</dcterms:created>
  <dcterms:modified xsi:type="dcterms:W3CDTF">2022-02-21T14:28:00Z</dcterms:modified>
</cp:coreProperties>
</file>